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uppressAutoHyphens w:val="0"/>
        <w:spacing w:after="0" w:line="240" w:lineRule="auto"/>
        <w:rPr>
          <w:rFonts w:asciiTheme="minorHAnsi" w:hAnsiTheme="minorHAnsi" w:cstheme="minorHAnsi"/>
          <w:b/>
          <w:u w:val="single"/>
          <w:lang w:val="fr-BE"/>
        </w:rPr>
      </w:pPr>
      <w:r>
        <w:rPr>
          <w:rFonts w:asciiTheme="minorHAnsi" w:hAnsiTheme="minorHAnsi" w:cstheme="minorHAnsi"/>
          <w:b/>
          <w:u w:val="single"/>
          <w:lang w:val="fr-BE"/>
        </w:rPr>
        <w:t>TABLEAU DE CORRESPONDANCE TEL QU’ADOPTE A L’ANNEXE 2 DU DECRET DU 10 JANVIER 2019</w:t>
      </w:r>
    </w:p>
    <w:p>
      <w:pPr>
        <w:suppressAutoHyphens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fr-BE"/>
        </w:rPr>
      </w:pPr>
    </w:p>
    <w:p>
      <w:pPr>
        <w:suppressAutoHyphens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fr-BE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40"/>
        <w:gridCol w:w="4540"/>
      </w:tblGrid>
      <w:tr>
        <w:trPr>
          <w:jc w:val="center"/>
        </w:trPr>
        <w:tc>
          <w:tcPr>
            <w:tcW w:w="908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Fonctions dont l’intitulé est modifié</w:t>
            </w:r>
          </w:p>
        </w:tc>
      </w:tr>
      <w:tr>
        <w:trPr>
          <w:trHeight w:val="320"/>
          <w:jc w:val="center"/>
        </w:trPr>
        <w:tc>
          <w:tcPr>
            <w:tcW w:w="908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a) Domaine des arts plastiques, visuels et de l’espace</w:t>
            </w:r>
          </w:p>
        </w:tc>
      </w:tr>
      <w:tr>
        <w:trPr>
          <w:jc w:val="center"/>
        </w:trPr>
        <w:tc>
          <w:tcPr>
            <w:tcW w:w="45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widowControl w:val="0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Ancien intitulé</w:t>
            </w:r>
          </w:p>
        </w:tc>
        <w:tc>
          <w:tcPr>
            <w:tcW w:w="45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widowControl w:val="0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Nouvel intitulé</w:t>
            </w:r>
          </w:p>
        </w:tc>
      </w:tr>
      <w:tr>
        <w:trPr>
          <w:jc w:val="center"/>
        </w:trPr>
        <w:tc>
          <w:tcPr>
            <w:tcW w:w="45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widowControl w:val="0"/>
              <w:spacing w:after="0" w:line="240" w:lineRule="auto"/>
            </w:pPr>
            <w:r>
              <w:t>Professeur de création transdisciplinaire</w:t>
            </w:r>
          </w:p>
        </w:tc>
        <w:tc>
          <w:tcPr>
            <w:tcW w:w="45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widowControl w:val="0"/>
              <w:spacing w:after="0" w:line="240" w:lineRule="auto"/>
            </w:pPr>
            <w:r>
              <w:t>Professeur de pratiques expérimentales</w:t>
            </w:r>
          </w:p>
        </w:tc>
      </w:tr>
      <w:tr>
        <w:trPr>
          <w:jc w:val="center"/>
        </w:trPr>
        <w:tc>
          <w:tcPr>
            <w:tcW w:w="908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b) Domaine de la musique</w:t>
            </w:r>
          </w:p>
        </w:tc>
      </w:tr>
      <w:tr>
        <w:trPr>
          <w:jc w:val="center"/>
        </w:trPr>
        <w:tc>
          <w:tcPr>
            <w:tcW w:w="45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widowControl w:val="0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Ancien intitulé</w:t>
            </w:r>
          </w:p>
        </w:tc>
        <w:tc>
          <w:tcPr>
            <w:tcW w:w="45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widowControl w:val="0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Nouvel intitulé</w:t>
            </w:r>
          </w:p>
        </w:tc>
      </w:tr>
      <w:tr>
        <w:trPr>
          <w:jc w:val="center"/>
        </w:trPr>
        <w:tc>
          <w:tcPr>
            <w:tcW w:w="45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widowControl w:val="0"/>
              <w:spacing w:after="0" w:line="240" w:lineRule="auto"/>
            </w:pPr>
            <w:r>
              <w:t>Professeur d’accordéon</w:t>
            </w:r>
          </w:p>
        </w:tc>
        <w:tc>
          <w:tcPr>
            <w:tcW w:w="45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widowControl w:val="0"/>
              <w:spacing w:after="0" w:line="240" w:lineRule="auto"/>
            </w:pPr>
            <w:r>
              <w:t>Professeur d’accordéon chromatique</w:t>
            </w:r>
          </w:p>
        </w:tc>
      </w:tr>
      <w:tr>
        <w:trPr>
          <w:jc w:val="center"/>
        </w:trPr>
        <w:tc>
          <w:tcPr>
            <w:tcW w:w="45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widowControl w:val="0"/>
              <w:spacing w:after="0" w:line="240" w:lineRule="auto"/>
            </w:pPr>
            <w:r>
              <w:t>Professeur de clavecin et claviers</w:t>
            </w:r>
          </w:p>
        </w:tc>
        <w:tc>
          <w:tcPr>
            <w:tcW w:w="45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widowControl w:val="0"/>
              <w:spacing w:after="0" w:line="240" w:lineRule="auto"/>
            </w:pPr>
            <w:r>
              <w:t>Professeur de clavecin</w:t>
            </w:r>
          </w:p>
        </w:tc>
      </w:tr>
      <w:tr>
        <w:trPr>
          <w:jc w:val="center"/>
        </w:trPr>
        <w:tc>
          <w:tcPr>
            <w:tcW w:w="45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widowControl w:val="0"/>
              <w:spacing w:after="0" w:line="240" w:lineRule="auto"/>
            </w:pPr>
            <w:r>
              <w:t>Professeur de cor et trompe de chasse</w:t>
            </w:r>
          </w:p>
        </w:tc>
        <w:tc>
          <w:tcPr>
            <w:tcW w:w="45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widowControl w:val="0"/>
              <w:spacing w:after="0" w:line="240" w:lineRule="auto"/>
            </w:pPr>
            <w:r>
              <w:t>Professeur de cor</w:t>
            </w:r>
          </w:p>
        </w:tc>
      </w:tr>
      <w:tr>
        <w:trPr>
          <w:jc w:val="center"/>
        </w:trPr>
        <w:tc>
          <w:tcPr>
            <w:tcW w:w="45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widowControl w:val="0"/>
              <w:spacing w:after="0" w:line="240" w:lineRule="auto"/>
            </w:pPr>
            <w:r>
              <w:t>Professeur de flûte traversière et piccolo</w:t>
            </w:r>
          </w:p>
        </w:tc>
        <w:tc>
          <w:tcPr>
            <w:tcW w:w="45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widowControl w:val="0"/>
              <w:spacing w:after="0" w:line="240" w:lineRule="auto"/>
            </w:pPr>
            <w:r>
              <w:t>Professeur de flûte traversière</w:t>
            </w:r>
          </w:p>
        </w:tc>
      </w:tr>
      <w:tr>
        <w:trPr>
          <w:jc w:val="center"/>
        </w:trPr>
        <w:tc>
          <w:tcPr>
            <w:tcW w:w="45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widowControl w:val="0"/>
              <w:spacing w:after="0" w:line="240" w:lineRule="auto"/>
            </w:pPr>
            <w:r>
              <w:t>Professeur de harpe (diatonique, chromatique ou celtique)</w:t>
            </w:r>
          </w:p>
        </w:tc>
        <w:tc>
          <w:tcPr>
            <w:tcW w:w="45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widowControl w:val="0"/>
              <w:spacing w:after="0" w:line="240" w:lineRule="auto"/>
            </w:pPr>
            <w:r>
              <w:t>Professeur de harpe</w:t>
            </w:r>
          </w:p>
        </w:tc>
      </w:tr>
      <w:tr>
        <w:trPr>
          <w:jc w:val="center"/>
        </w:trPr>
        <w:tc>
          <w:tcPr>
            <w:tcW w:w="45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widowControl w:val="0"/>
              <w:spacing w:after="0" w:line="240" w:lineRule="auto"/>
            </w:pPr>
            <w:r>
              <w:t>Professeur de hautbois et cor anglais</w:t>
            </w:r>
          </w:p>
        </w:tc>
        <w:tc>
          <w:tcPr>
            <w:tcW w:w="45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widowControl w:val="0"/>
              <w:spacing w:after="0" w:line="240" w:lineRule="auto"/>
            </w:pPr>
            <w:r>
              <w:t>Professeur de hautbois</w:t>
            </w:r>
          </w:p>
        </w:tc>
      </w:tr>
      <w:tr>
        <w:trPr>
          <w:jc w:val="center"/>
        </w:trPr>
        <w:tc>
          <w:tcPr>
            <w:tcW w:w="45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widowControl w:val="0"/>
              <w:spacing w:after="0" w:line="240" w:lineRule="auto"/>
            </w:pPr>
            <w:r>
              <w:t>Professeur de hautbois (instrument ancien)</w:t>
            </w:r>
          </w:p>
        </w:tc>
        <w:tc>
          <w:tcPr>
            <w:tcW w:w="45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widowControl w:val="0"/>
              <w:spacing w:after="0" w:line="240" w:lineRule="auto"/>
            </w:pPr>
            <w:r>
              <w:t>Professeur de hautbois baroque et classique</w:t>
            </w:r>
          </w:p>
        </w:tc>
      </w:tr>
      <w:tr>
        <w:trPr>
          <w:jc w:val="center"/>
        </w:trPr>
        <w:tc>
          <w:tcPr>
            <w:tcW w:w="45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widowControl w:val="0"/>
              <w:spacing w:after="0" w:line="240" w:lineRule="auto"/>
            </w:pPr>
            <w:r>
              <w:t>Professeur d’orgue et claviers</w:t>
            </w:r>
          </w:p>
        </w:tc>
        <w:tc>
          <w:tcPr>
            <w:tcW w:w="45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widowControl w:val="0"/>
              <w:spacing w:after="0" w:line="240" w:lineRule="auto"/>
            </w:pPr>
            <w:r>
              <w:t>Professeur d’orgue</w:t>
            </w:r>
          </w:p>
        </w:tc>
      </w:tr>
      <w:tr>
        <w:trPr>
          <w:jc w:val="center"/>
        </w:trPr>
        <w:tc>
          <w:tcPr>
            <w:tcW w:w="45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widowControl w:val="0"/>
              <w:spacing w:after="0" w:line="240" w:lineRule="auto"/>
            </w:pPr>
            <w:r>
              <w:t>Professeur de piano et claviers</w:t>
            </w:r>
          </w:p>
        </w:tc>
        <w:tc>
          <w:tcPr>
            <w:tcW w:w="45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widowControl w:val="0"/>
              <w:spacing w:after="0" w:line="240" w:lineRule="auto"/>
            </w:pPr>
            <w:r>
              <w:t>Professeur de piano</w:t>
            </w:r>
          </w:p>
        </w:tc>
      </w:tr>
      <w:tr>
        <w:trPr>
          <w:jc w:val="center"/>
        </w:trPr>
        <w:tc>
          <w:tcPr>
            <w:tcW w:w="45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widowControl w:val="0"/>
              <w:spacing w:after="0" w:line="240" w:lineRule="auto"/>
            </w:pPr>
            <w:r>
              <w:t xml:space="preserve">Professeur de </w:t>
            </w:r>
            <w:proofErr w:type="spellStart"/>
            <w:r>
              <w:t>traverso</w:t>
            </w:r>
            <w:proofErr w:type="spellEnd"/>
          </w:p>
        </w:tc>
        <w:tc>
          <w:tcPr>
            <w:tcW w:w="45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widowControl w:val="0"/>
              <w:spacing w:after="0" w:line="240" w:lineRule="auto"/>
            </w:pPr>
            <w:r>
              <w:t>Professeur de flûte traversière baroque et classique</w:t>
            </w:r>
          </w:p>
        </w:tc>
      </w:tr>
      <w:tr>
        <w:trPr>
          <w:jc w:val="center"/>
        </w:trPr>
        <w:tc>
          <w:tcPr>
            <w:tcW w:w="45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widowControl w:val="0"/>
              <w:spacing w:after="0" w:line="240" w:lineRule="auto"/>
            </w:pPr>
            <w:r>
              <w:t>Professeur de trompette</w:t>
            </w:r>
            <w:r>
              <w:rPr>
                <w:rFonts w:ascii="TimesNewRomanPSMT" w:hAnsi="TimesNewRomanPSMT" w:cs="TimesNewRomanPSMT"/>
              </w:rPr>
              <w:t>,</w:t>
            </w:r>
            <w:r>
              <w:t xml:space="preserve"> bugle et cornet à pistons</w:t>
            </w:r>
          </w:p>
        </w:tc>
        <w:tc>
          <w:tcPr>
            <w:tcW w:w="45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widowControl w:val="0"/>
              <w:spacing w:after="0" w:line="240" w:lineRule="auto"/>
            </w:pPr>
            <w:r>
              <w:t>Professeur de trompette</w:t>
            </w:r>
          </w:p>
        </w:tc>
      </w:tr>
      <w:tr>
        <w:trPr>
          <w:jc w:val="center"/>
        </w:trPr>
        <w:tc>
          <w:tcPr>
            <w:tcW w:w="45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widowControl w:val="0"/>
              <w:spacing w:after="0" w:line="240" w:lineRule="auto"/>
            </w:pPr>
            <w:r>
              <w:t>Professeur de formation vocale - chant et de musique de chambre vocale</w:t>
            </w:r>
          </w:p>
        </w:tc>
        <w:tc>
          <w:tcPr>
            <w:tcW w:w="45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widowControl w:val="0"/>
              <w:spacing w:after="0" w:line="240" w:lineRule="auto"/>
            </w:pPr>
            <w:r>
              <w:t>Professeur de chant et de musique de chambre vocale</w:t>
            </w:r>
          </w:p>
        </w:tc>
      </w:tr>
      <w:tr>
        <w:trPr>
          <w:jc w:val="center"/>
        </w:trPr>
        <w:tc>
          <w:tcPr>
            <w:tcW w:w="45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widowControl w:val="0"/>
              <w:spacing w:after="0" w:line="240" w:lineRule="auto"/>
            </w:pPr>
            <w:r>
              <w:t>Professeur de formation vocale - jazz</w:t>
            </w:r>
          </w:p>
        </w:tc>
        <w:tc>
          <w:tcPr>
            <w:tcW w:w="45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widowControl w:val="0"/>
              <w:spacing w:after="0" w:line="240" w:lineRule="auto"/>
            </w:pPr>
            <w:r>
              <w:t>Professeur de chant jazz et ensemble jazz</w:t>
            </w:r>
          </w:p>
        </w:tc>
      </w:tr>
    </w:tbl>
    <w:p>
      <w:pPr>
        <w:suppressAutoHyphens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fr-BE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0"/>
        <w:gridCol w:w="4520"/>
      </w:tblGrid>
      <w:tr>
        <w:trPr>
          <w:jc w:val="center"/>
        </w:trPr>
        <w:tc>
          <w:tcPr>
            <w:tcW w:w="908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Fonctions issues de la scission d’anciennes fonctions</w:t>
            </w:r>
          </w:p>
        </w:tc>
      </w:tr>
      <w:tr>
        <w:trPr>
          <w:jc w:val="center"/>
        </w:trPr>
        <w:tc>
          <w:tcPr>
            <w:tcW w:w="908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a) Domaine de la musique</w:t>
            </w:r>
          </w:p>
        </w:tc>
      </w:tr>
      <w:tr>
        <w:trPr>
          <w:jc w:val="center"/>
        </w:trPr>
        <w:tc>
          <w:tcPr>
            <w:tcW w:w="45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Anciennes fonctions</w:t>
            </w:r>
          </w:p>
        </w:tc>
        <w:tc>
          <w:tcPr>
            <w:tcW w:w="45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Nouvelles fonctions</w:t>
            </w:r>
          </w:p>
        </w:tc>
      </w:tr>
      <w:tr>
        <w:trPr>
          <w:jc w:val="center"/>
        </w:trPr>
        <w:tc>
          <w:tcPr>
            <w:tcW w:w="4560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</w:pPr>
            <w:r>
              <w:t>Professeur de clarinette et saxophone</w:t>
            </w:r>
          </w:p>
        </w:tc>
        <w:tc>
          <w:tcPr>
            <w:tcW w:w="45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</w:pPr>
            <w:r>
              <w:t>Professeur de clarinette</w:t>
            </w:r>
          </w:p>
        </w:tc>
      </w:tr>
      <w:tr>
        <w:trPr>
          <w:trHeight w:val="210"/>
          <w:jc w:val="center"/>
        </w:trPr>
        <w:tc>
          <w:tcPr>
            <w:tcW w:w="4560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</w:pPr>
            <w:r>
              <w:t>Professeur de saxophone</w:t>
            </w:r>
          </w:p>
        </w:tc>
      </w:tr>
      <w:tr>
        <w:trPr>
          <w:trHeight w:val="200"/>
          <w:jc w:val="center"/>
        </w:trPr>
        <w:tc>
          <w:tcPr>
            <w:tcW w:w="4560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</w:pPr>
            <w:r>
              <w:t>Professeur de cornemuse et musette</w:t>
            </w:r>
          </w:p>
        </w:tc>
        <w:tc>
          <w:tcPr>
            <w:tcW w:w="45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</w:pPr>
            <w:r>
              <w:t>Professeur de cornemuse</w:t>
            </w:r>
          </w:p>
        </w:tc>
      </w:tr>
      <w:tr>
        <w:trPr>
          <w:jc w:val="center"/>
        </w:trPr>
        <w:tc>
          <w:tcPr>
            <w:tcW w:w="4560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</w:pPr>
            <w:r>
              <w:t>Professeur de musette</w:t>
            </w:r>
          </w:p>
        </w:tc>
      </w:tr>
      <w:tr>
        <w:trPr>
          <w:jc w:val="center"/>
        </w:trPr>
        <w:tc>
          <w:tcPr>
            <w:tcW w:w="4560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</w:pPr>
            <w:r>
              <w:t>Professeur de luth et mandoline</w:t>
            </w:r>
          </w:p>
        </w:tc>
        <w:tc>
          <w:tcPr>
            <w:tcW w:w="45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</w:pPr>
            <w:r>
              <w:t>Professeur de luth</w:t>
            </w:r>
          </w:p>
        </w:tc>
      </w:tr>
      <w:tr>
        <w:trPr>
          <w:jc w:val="center"/>
        </w:trPr>
        <w:tc>
          <w:tcPr>
            <w:tcW w:w="4560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</w:pPr>
            <w:r>
              <w:t>Professeur de mandoline</w:t>
            </w:r>
          </w:p>
        </w:tc>
      </w:tr>
      <w:tr>
        <w:trPr>
          <w:jc w:val="center"/>
        </w:trPr>
        <w:tc>
          <w:tcPr>
            <w:tcW w:w="4560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</w:pPr>
            <w:r>
              <w:t>Professeur de trombone, tuba (alto, basse baryton, bombardon)</w:t>
            </w:r>
          </w:p>
        </w:tc>
        <w:tc>
          <w:tcPr>
            <w:tcW w:w="45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</w:pPr>
            <w:r>
              <w:t>Professeur de trombone à coulisse</w:t>
            </w:r>
          </w:p>
        </w:tc>
      </w:tr>
      <w:tr>
        <w:trPr>
          <w:jc w:val="center"/>
        </w:trPr>
        <w:tc>
          <w:tcPr>
            <w:tcW w:w="4560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</w:pPr>
            <w:r>
              <w:t>Professeur de tuba</w:t>
            </w:r>
          </w:p>
        </w:tc>
      </w:tr>
      <w:tr>
        <w:trPr>
          <w:jc w:val="center"/>
        </w:trPr>
        <w:tc>
          <w:tcPr>
            <w:tcW w:w="4560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</w:pPr>
            <w:r>
              <w:t>Professeur de violon et d’alto</w:t>
            </w:r>
          </w:p>
        </w:tc>
        <w:tc>
          <w:tcPr>
            <w:tcW w:w="45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</w:pPr>
            <w:r>
              <w:t>Professeur de violon</w:t>
            </w:r>
          </w:p>
        </w:tc>
      </w:tr>
      <w:tr>
        <w:trPr>
          <w:jc w:val="center"/>
        </w:trPr>
        <w:tc>
          <w:tcPr>
            <w:tcW w:w="4560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</w:pPr>
            <w:r>
              <w:t>Professeur d’alto</w:t>
            </w:r>
          </w:p>
        </w:tc>
      </w:tr>
      <w:tr>
        <w:trPr>
          <w:jc w:val="center"/>
        </w:trPr>
        <w:tc>
          <w:tcPr>
            <w:tcW w:w="4560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</w:pPr>
            <w:r>
              <w:t>Professeur de formation instrumentale jazz et d’ensemble jazz</w:t>
            </w:r>
          </w:p>
        </w:tc>
        <w:tc>
          <w:tcPr>
            <w:tcW w:w="45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</w:pPr>
            <w:r>
              <w:t>Professeur d’accordéon jazz et ensemble jazz</w:t>
            </w:r>
          </w:p>
        </w:tc>
      </w:tr>
      <w:tr>
        <w:trPr>
          <w:jc w:val="center"/>
        </w:trPr>
        <w:tc>
          <w:tcPr>
            <w:tcW w:w="4560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</w:pPr>
            <w:r>
              <w:t>Professeur de batterie jazz et ensemble jazz</w:t>
            </w:r>
          </w:p>
        </w:tc>
      </w:tr>
      <w:tr>
        <w:trPr>
          <w:jc w:val="center"/>
        </w:trPr>
        <w:tc>
          <w:tcPr>
            <w:tcW w:w="4560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</w:pPr>
            <w:r>
              <w:t>Professeur de bois jazz et ensemble jazz</w:t>
            </w:r>
          </w:p>
        </w:tc>
      </w:tr>
      <w:tr>
        <w:trPr>
          <w:jc w:val="center"/>
        </w:trPr>
        <w:tc>
          <w:tcPr>
            <w:tcW w:w="4560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</w:pPr>
            <w:r>
              <w:t>Professeur de claviers jazz et ensemble jazz</w:t>
            </w:r>
          </w:p>
        </w:tc>
      </w:tr>
      <w:tr>
        <w:trPr>
          <w:trHeight w:val="620"/>
          <w:jc w:val="center"/>
        </w:trPr>
        <w:tc>
          <w:tcPr>
            <w:tcW w:w="4560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</w:pPr>
            <w:r>
              <w:t>Professeur de contrebasse jazz et ensemble jazz</w:t>
            </w:r>
          </w:p>
        </w:tc>
      </w:tr>
      <w:tr>
        <w:trPr>
          <w:jc w:val="center"/>
        </w:trPr>
        <w:tc>
          <w:tcPr>
            <w:tcW w:w="4560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</w:pPr>
            <w:r>
              <w:t>Professeur de cuivres jazz et ensemble jazz</w:t>
            </w:r>
            <w:bookmarkStart w:id="0" w:name="_GoBack"/>
            <w:bookmarkEnd w:id="0"/>
          </w:p>
        </w:tc>
      </w:tr>
      <w:tr>
        <w:trPr>
          <w:trHeight w:val="620"/>
          <w:jc w:val="center"/>
        </w:trPr>
        <w:tc>
          <w:tcPr>
            <w:tcW w:w="4560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</w:pPr>
            <w:r>
              <w:t>Professeur de guitare jazz, guitare d’accompagnement et ensemble jazz</w:t>
            </w:r>
          </w:p>
        </w:tc>
      </w:tr>
      <w:tr>
        <w:trPr>
          <w:jc w:val="center"/>
        </w:trPr>
        <w:tc>
          <w:tcPr>
            <w:tcW w:w="4560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</w:pPr>
            <w:r>
              <w:t>Professeur de guitare basse jazz et ensemble jazz</w:t>
            </w:r>
          </w:p>
        </w:tc>
      </w:tr>
      <w:tr>
        <w:trPr>
          <w:jc w:val="center"/>
        </w:trPr>
        <w:tc>
          <w:tcPr>
            <w:tcW w:w="4560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</w:pPr>
            <w:r>
              <w:t>Professeur d’harmonica jazz et ensemble jazz</w:t>
            </w:r>
          </w:p>
        </w:tc>
      </w:tr>
      <w:tr>
        <w:trPr>
          <w:jc w:val="center"/>
        </w:trPr>
        <w:tc>
          <w:tcPr>
            <w:tcW w:w="4560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</w:pPr>
            <w:r>
              <w:t>Professeur de vibraphone jazz et ensemble jazz</w:t>
            </w:r>
          </w:p>
        </w:tc>
      </w:tr>
      <w:tr>
        <w:trPr>
          <w:jc w:val="center"/>
        </w:trPr>
        <w:tc>
          <w:tcPr>
            <w:tcW w:w="4560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</w:pPr>
            <w:r>
              <w:t>Professeur de violon jazz et ensemble jazz</w:t>
            </w:r>
          </w:p>
        </w:tc>
      </w:tr>
      <w:tr>
        <w:trPr>
          <w:jc w:val="center"/>
        </w:trPr>
        <w:tc>
          <w:tcPr>
            <w:tcW w:w="908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b) Domaine des arts de la parole et du théâtre</w:t>
            </w:r>
          </w:p>
        </w:tc>
      </w:tr>
      <w:tr>
        <w:trPr>
          <w:jc w:val="center"/>
        </w:trPr>
        <w:tc>
          <w:tcPr>
            <w:tcW w:w="45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Ancienne fonction</w:t>
            </w:r>
          </w:p>
        </w:tc>
        <w:tc>
          <w:tcPr>
            <w:tcW w:w="45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Nouvelles fonctions</w:t>
            </w:r>
          </w:p>
        </w:tc>
      </w:tr>
      <w:tr>
        <w:trPr>
          <w:jc w:val="center"/>
        </w:trPr>
        <w:tc>
          <w:tcPr>
            <w:tcW w:w="4560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</w:pPr>
            <w:r>
              <w:t>Professeur de formation pluridisciplinaire</w:t>
            </w:r>
          </w:p>
        </w:tc>
        <w:tc>
          <w:tcPr>
            <w:tcW w:w="45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</w:pPr>
            <w:r>
              <w:t>Professeur d’art dramatique</w:t>
            </w:r>
          </w:p>
        </w:tc>
      </w:tr>
      <w:tr>
        <w:trPr>
          <w:jc w:val="center"/>
        </w:trPr>
        <w:tc>
          <w:tcPr>
            <w:tcW w:w="4560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</w:pPr>
            <w:r>
              <w:t>Professeur de diction-déclamation</w:t>
            </w:r>
          </w:p>
        </w:tc>
      </w:tr>
    </w:tbl>
    <w:p>
      <w:pPr>
        <w:spacing w:after="0" w:line="240" w:lineRule="auto"/>
        <w:rPr>
          <w:rFonts w:ascii="TimesNewRomanPSMT" w:hAnsi="TimesNewRomanPSMT" w:cs="TimesNewRomanPSMT"/>
          <w:sz w:val="24"/>
          <w:szCs w:val="24"/>
          <w:lang w:val="fr-BE"/>
        </w:rPr>
      </w:pPr>
    </w:p>
    <w:p/>
    <w:sectPr>
      <w:footerReference w:type="default" r:id="rId6"/>
      <w:pgSz w:w="11906" w:h="16838"/>
      <w:pgMar w:top="1417" w:right="1417" w:bottom="1417" w:left="1417" w:header="708" w:footer="18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</w:pPr>
    <w:sdt>
      <w:sdtPr>
        <w:id w:val="969400743"/>
        <w:placeholder>
          <w:docPart w:val="79E4AADD551C4A18A56DDB266E2371B7"/>
        </w:placeholder>
        <w:temporary/>
        <w:showingPlcHdr/>
        <w15:appearance w15:val="hidden"/>
      </w:sdtPr>
      <w:sdtContent>
        <w:r>
          <w:t>[Tapez ici]</w:t>
        </w:r>
      </w:sdtContent>
    </w:sdt>
    <w:r>
      <w:ptab w:relativeTo="margin" w:alignment="center" w:leader="none"/>
    </w:r>
    <w:sdt>
      <w:sdtPr>
        <w:id w:val="969400748"/>
        <w:placeholder>
          <w:docPart w:val="79E4AADD551C4A18A56DDB266E2371B7"/>
        </w:placeholder>
        <w:temporary/>
        <w:showingPlcHdr/>
        <w15:appearance w15:val="hidden"/>
      </w:sdtPr>
      <w:sdtContent>
        <w:r>
          <w:t>[Tapez ici]</w:t>
        </w:r>
      </w:sdtContent>
    </w:sdt>
    <w:r>
      <w:ptab w:relativeTo="margin" w:alignment="right" w:leader="none"/>
    </w:r>
    <w:r>
      <w:rPr>
        <w:b/>
      </w:rPr>
      <w:t>ANNEXE 52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embedSystemFonts/>
  <w:bordersDoNotSurroundHeader/>
  <w:bordersDoNotSurroundFooter/>
  <w:proofState w:spelling="clean" w:grammar="clean"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6F5885B-5A48-489B-9A24-26B17F44A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autoSpaceDE w:val="0"/>
      <w:autoSpaceDN w:val="0"/>
      <w:adjustRightInd w:val="0"/>
      <w:spacing w:after="200" w:line="276" w:lineRule="auto"/>
    </w:pPr>
    <w:rPr>
      <w:rFonts w:ascii="Calibri" w:hAnsi="Calibri" w:cs="Calibri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extedebullesCar">
    <w:name w:val="Texte de bulles Car"/>
    <w:basedOn w:val="Policepardfaut"/>
    <w:uiPriority w:val="99"/>
    <w:rPr>
      <w:rFonts w:ascii="Tahoma" w:hAnsi="Tahoma" w:cs="Tahoma"/>
      <w:sz w:val="16"/>
      <w:szCs w:val="16"/>
    </w:rPr>
  </w:style>
  <w:style w:type="character" w:customStyle="1" w:styleId="En-tteCar">
    <w:name w:val="En-tête Car"/>
    <w:basedOn w:val="Policepardfaut"/>
    <w:uiPriority w:val="99"/>
  </w:style>
  <w:style w:type="character" w:customStyle="1" w:styleId="PieddepageCar">
    <w:name w:val="Pied de page Car"/>
    <w:basedOn w:val="Policepardfaut"/>
    <w:uiPriority w:val="99"/>
  </w:style>
  <w:style w:type="character" w:styleId="Marquedecommentaire">
    <w:name w:val="annotation reference"/>
    <w:basedOn w:val="Policepardfaut"/>
    <w:uiPriority w:val="99"/>
    <w:rPr>
      <w:sz w:val="16"/>
      <w:szCs w:val="16"/>
    </w:rPr>
  </w:style>
  <w:style w:type="character" w:customStyle="1" w:styleId="CommentaireCar">
    <w:name w:val="Commentaire Car"/>
    <w:basedOn w:val="Policepardfaut"/>
    <w:uiPriority w:val="99"/>
    <w:rPr>
      <w:sz w:val="20"/>
      <w:szCs w:val="20"/>
    </w:rPr>
  </w:style>
  <w:style w:type="character" w:customStyle="1" w:styleId="ObjetducommentaireCar">
    <w:name w:val="Objet du commentaire Car"/>
    <w:basedOn w:val="CommentaireCar"/>
    <w:uiPriority w:val="99"/>
    <w:rPr>
      <w:b/>
      <w:bCs/>
      <w:sz w:val="20"/>
      <w:szCs w:val="20"/>
    </w:rPr>
  </w:style>
  <w:style w:type="paragraph" w:customStyle="1" w:styleId="Heading">
    <w:name w:val="Heading"/>
    <w:basedOn w:val="Normal"/>
    <w:next w:val="TextBody"/>
    <w:uiPriority w:val="99"/>
    <w:pPr>
      <w:keepNext/>
      <w:spacing w:before="240" w:after="120"/>
    </w:pPr>
    <w:rPr>
      <w:rFonts w:ascii="ArialMT" w:hAnsi="ArialMT" w:cs="ArialMT"/>
      <w:sz w:val="28"/>
      <w:szCs w:val="28"/>
    </w:rPr>
  </w:style>
  <w:style w:type="paragraph" w:customStyle="1" w:styleId="TextBody">
    <w:name w:val="Text Body"/>
    <w:basedOn w:val="Normal"/>
    <w:uiPriority w:val="99"/>
    <w:pPr>
      <w:spacing w:after="140" w:line="288" w:lineRule="auto"/>
    </w:pPr>
  </w:style>
  <w:style w:type="paragraph" w:styleId="Liste">
    <w:name w:val="List"/>
    <w:basedOn w:val="TextBody"/>
    <w:uiPriority w:val="99"/>
  </w:style>
  <w:style w:type="paragraph" w:styleId="Lgende">
    <w:name w:val="caption"/>
    <w:basedOn w:val="Normal"/>
    <w:uiPriority w:val="99"/>
    <w:qFormat/>
    <w:pPr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"/>
    <w:uiPriority w:val="99"/>
    <w:pPr>
      <w:spacing w:after="0"/>
    </w:pPr>
  </w:style>
  <w:style w:type="paragraph" w:styleId="Textedebulles">
    <w:name w:val="Balloon Text"/>
    <w:basedOn w:val="Normal"/>
    <w:link w:val="TextedebullesCar1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1">
    <w:name w:val="Texte de bulles Car1"/>
    <w:basedOn w:val="Policepardfaut"/>
    <w:link w:val="Textedebulles"/>
    <w:uiPriority w:val="99"/>
    <w:semiHidden/>
    <w:rPr>
      <w:rFonts w:ascii="Segoe UI" w:hAnsi="Segoe UI" w:cs="Segoe UI"/>
      <w:sz w:val="18"/>
      <w:szCs w:val="18"/>
      <w:lang w:val="fr-FR"/>
    </w:rPr>
  </w:style>
  <w:style w:type="paragraph" w:styleId="En-tte">
    <w:name w:val="header"/>
    <w:basedOn w:val="Normal"/>
    <w:link w:val="En-tteCar1"/>
    <w:uiPriority w:val="99"/>
  </w:style>
  <w:style w:type="character" w:customStyle="1" w:styleId="En-tteCar1">
    <w:name w:val="En-tête Car1"/>
    <w:basedOn w:val="Policepardfaut"/>
    <w:link w:val="En-tte"/>
    <w:uiPriority w:val="99"/>
    <w:semiHidden/>
    <w:rPr>
      <w:rFonts w:ascii="Calibri" w:hAnsi="Calibri" w:cs="Calibri"/>
      <w:lang w:val="fr-FR"/>
    </w:rPr>
  </w:style>
  <w:style w:type="paragraph" w:styleId="Pieddepage">
    <w:name w:val="footer"/>
    <w:basedOn w:val="Normal"/>
    <w:link w:val="PieddepageCar1"/>
    <w:uiPriority w:val="99"/>
  </w:style>
  <w:style w:type="character" w:customStyle="1" w:styleId="PieddepageCar1">
    <w:name w:val="Pied de page Car1"/>
    <w:basedOn w:val="Policepardfaut"/>
    <w:link w:val="Pieddepage"/>
    <w:uiPriority w:val="99"/>
    <w:semiHidden/>
    <w:rPr>
      <w:rFonts w:ascii="Calibri" w:hAnsi="Calibri" w:cs="Calibri"/>
      <w:lang w:val="fr-FR"/>
    </w:rPr>
  </w:style>
  <w:style w:type="paragraph" w:styleId="Commentaire">
    <w:name w:val="annotation text"/>
    <w:basedOn w:val="Normal"/>
    <w:link w:val="CommentaireCar1"/>
    <w:uiPriority w:val="99"/>
    <w:pPr>
      <w:spacing w:after="40"/>
    </w:pPr>
  </w:style>
  <w:style w:type="character" w:customStyle="1" w:styleId="CommentaireCar1">
    <w:name w:val="Commentaire Car1"/>
    <w:basedOn w:val="Policepardfaut"/>
    <w:link w:val="Commentaire"/>
    <w:uiPriority w:val="99"/>
    <w:semiHidden/>
    <w:rPr>
      <w:rFonts w:ascii="Calibri" w:hAnsi="Calibri" w:cs="Calibri"/>
      <w:sz w:val="20"/>
      <w:szCs w:val="20"/>
      <w:lang w:val="fr-FR"/>
    </w:rPr>
  </w:style>
  <w:style w:type="paragraph" w:styleId="Objetducommentaire">
    <w:name w:val="annotation subject"/>
    <w:basedOn w:val="Commentaire"/>
    <w:link w:val="ObjetducommentaireCar1"/>
    <w:uiPriority w:val="99"/>
    <w:pPr>
      <w:spacing w:after="0" w:line="240" w:lineRule="auto"/>
    </w:pPr>
    <w:rPr>
      <w:b/>
      <w:bCs/>
      <w:sz w:val="20"/>
      <w:szCs w:val="20"/>
    </w:rPr>
  </w:style>
  <w:style w:type="character" w:customStyle="1" w:styleId="ObjetducommentaireCar1">
    <w:name w:val="Objet du commentaire Car1"/>
    <w:basedOn w:val="CommentaireCar1"/>
    <w:link w:val="Objetducommentaire"/>
    <w:uiPriority w:val="99"/>
    <w:semiHidden/>
    <w:rPr>
      <w:rFonts w:ascii="Calibri" w:hAnsi="Calibri" w:cs="Calibri"/>
      <w:b/>
      <w:bCs/>
      <w:sz w:val="20"/>
      <w:szCs w:val="20"/>
      <w:lang w:val="fr-FR"/>
    </w:rPr>
  </w:style>
  <w:style w:type="paragraph" w:customStyle="1" w:styleId="Lgistique">
    <w:name w:val="Légistique"/>
    <w:basedOn w:val="Normal"/>
    <w:uiPriority w:val="99"/>
    <w:pPr>
      <w:tabs>
        <w:tab w:val="left" w:pos="567"/>
        <w:tab w:val="left" w:pos="1134"/>
      </w:tabs>
      <w:spacing w:before="240" w:after="0" w:line="240" w:lineRule="auto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79E4AADD551C4A18A56DDB266E2371B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D25DF7A-05B6-471D-837E-DE29B885933B}"/>
      </w:docPartPr>
      <w:docPartBody>
        <w:p>
          <w:pPr>
            <w:pStyle w:val="79E4AADD551C4A18A56DDB266E2371B7"/>
          </w:pPr>
          <w:r>
            <w:rPr>
              <w:lang w:val="fr-FR"/>
            </w:rPr>
            <w:t>[Tapez ici]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comment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79E4AADD551C4A18A56DDB266E2371B7">
    <w:name w:val="79E4AADD551C4A18A56DDB266E2371B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366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Thierry CHLEIDE</dc:creator>
  <cp:keywords/>
  <dc:description/>
  <cp:lastModifiedBy>COLIN Sybille</cp:lastModifiedBy>
  <cp:revision>2</cp:revision>
  <cp:lastPrinted>2019-08-14T09:31:00Z</cp:lastPrinted>
  <dcterms:created xsi:type="dcterms:W3CDTF">2019-08-14T09:31:00Z</dcterms:created>
  <dcterms:modified xsi:type="dcterms:W3CDTF">2019-08-14T09:31:00Z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Security">
    <vt:lpwstr/>
  </property>
  <property fmtid="{D5CDD505-2E9C-101B-9397-08002B2CF9AE}" pid="3" name="HyperlinksChanged">
    <vt:lpwstr/>
  </property>
  <property fmtid="{D5CDD505-2E9C-101B-9397-08002B2CF9AE}" pid="4" name="AppVersion">
    <vt:lpwstr>14.0000</vt:lpwstr>
  </property>
  <property fmtid="{D5CDD505-2E9C-101B-9397-08002B2CF9AE}" pid="5" name="LinksUpToDate">
    <vt:lpwstr/>
  </property>
  <property fmtid="{D5CDD505-2E9C-101B-9397-08002B2CF9AE}" pid="6" name="ShareDoc">
    <vt:lpwstr/>
  </property>
  <property fmtid="{D5CDD505-2E9C-101B-9397-08002B2CF9AE}" pid="7" name="ScaleCrop">
    <vt:lpwstr/>
  </property>
</Properties>
</file>